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33" w:rsidRDefault="004B0D33" w:rsidP="004B0D33">
      <w:pPr>
        <w:spacing w:before="100" w:beforeAutospacing="1" w:after="0" w:line="240" w:lineRule="auto"/>
        <w:jc w:val="right"/>
        <w:outlineLvl w:val="1"/>
        <w:rPr>
          <w:rFonts w:ascii="Verdana" w:eastAsia="Times New Roman" w:hAnsi="Verdana" w:cs="Times New Roman"/>
          <w:b/>
          <w:bCs/>
          <w:color w:val="666666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1514475" cy="435194"/>
            <wp:effectExtent l="19050" t="0" r="9525" b="0"/>
            <wp:docPr id="3" name="Picture 3" descr="Internet izdanje dnevnog lista Pobj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 izdanje dnevnog lista Pobjed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D33" w:rsidRPr="004B0D33" w:rsidRDefault="004B0D33" w:rsidP="004B0D33">
      <w:pPr>
        <w:spacing w:before="100" w:beforeAutospacing="1" w:after="0" w:line="240" w:lineRule="auto"/>
        <w:outlineLvl w:val="1"/>
        <w:rPr>
          <w:rFonts w:ascii="Verdana" w:eastAsia="Times New Roman" w:hAnsi="Verdana" w:cs="Times New Roman"/>
          <w:b/>
          <w:bCs/>
          <w:color w:val="666666"/>
          <w:sz w:val="21"/>
          <w:szCs w:val="21"/>
          <w:shd w:val="clear" w:color="auto" w:fill="FFFFFF"/>
        </w:rPr>
      </w:pPr>
      <w:proofErr w:type="spellStart"/>
      <w:r w:rsidRPr="004B0D33">
        <w:rPr>
          <w:rFonts w:ascii="Verdana" w:eastAsia="Times New Roman" w:hAnsi="Verdana" w:cs="Times New Roman"/>
          <w:b/>
          <w:bCs/>
          <w:color w:val="666666"/>
          <w:sz w:val="21"/>
          <w:szCs w:val="21"/>
          <w:shd w:val="clear" w:color="auto" w:fill="FFFFFF"/>
        </w:rPr>
        <w:t>Koncertom</w:t>
      </w:r>
      <w:proofErr w:type="spellEnd"/>
      <w:r w:rsidRPr="004B0D33">
        <w:rPr>
          <w:rFonts w:ascii="Verdana" w:eastAsia="Times New Roman" w:hAnsi="Verdana" w:cs="Times New Roman"/>
          <w:b/>
          <w:bCs/>
          <w:color w:val="666666"/>
          <w:sz w:val="21"/>
          <w:szCs w:val="21"/>
          <w:shd w:val="clear" w:color="auto" w:fill="FFFFFF"/>
        </w:rPr>
        <w:t xml:space="preserve"> „</w:t>
      </w:r>
      <w:proofErr w:type="spellStart"/>
      <w:r w:rsidRPr="004B0D33">
        <w:rPr>
          <w:rFonts w:ascii="Verdana" w:eastAsia="Times New Roman" w:hAnsi="Verdana" w:cs="Times New Roman"/>
          <w:b/>
          <w:bCs/>
          <w:color w:val="666666"/>
          <w:sz w:val="21"/>
          <w:szCs w:val="21"/>
          <w:shd w:val="clear" w:color="auto" w:fill="FFFFFF"/>
        </w:rPr>
        <w:t>Reminiscencije</w:t>
      </w:r>
      <w:proofErr w:type="spellEnd"/>
      <w:proofErr w:type="gramStart"/>
      <w:r w:rsidRPr="004B0D33">
        <w:rPr>
          <w:rFonts w:ascii="Verdana" w:eastAsia="Times New Roman" w:hAnsi="Verdana" w:cs="Times New Roman"/>
          <w:b/>
          <w:bCs/>
          <w:color w:val="666666"/>
          <w:sz w:val="21"/>
          <w:szCs w:val="21"/>
          <w:shd w:val="clear" w:color="auto" w:fill="FFFFFF"/>
        </w:rPr>
        <w:t xml:space="preserve">“ </w:t>
      </w:r>
      <w:proofErr w:type="spellStart"/>
      <w:r w:rsidRPr="004B0D33">
        <w:rPr>
          <w:rFonts w:ascii="Verdana" w:eastAsia="Times New Roman" w:hAnsi="Verdana" w:cs="Times New Roman"/>
          <w:b/>
          <w:bCs/>
          <w:color w:val="666666"/>
          <w:sz w:val="21"/>
          <w:szCs w:val="21"/>
          <w:shd w:val="clear" w:color="auto" w:fill="FFFFFF"/>
        </w:rPr>
        <w:t>počeli</w:t>
      </w:r>
      <w:proofErr w:type="spellEnd"/>
      <w:proofErr w:type="gramEnd"/>
      <w:r w:rsidRPr="004B0D33">
        <w:rPr>
          <w:rFonts w:ascii="Verdana" w:eastAsia="Times New Roman" w:hAnsi="Verdana" w:cs="Times New Roman"/>
          <w:b/>
          <w:bCs/>
          <w:color w:val="666666"/>
          <w:sz w:val="21"/>
          <w:szCs w:val="21"/>
          <w:shd w:val="clear" w:color="auto" w:fill="FFFFFF"/>
        </w:rPr>
        <w:t xml:space="preserve"> 10. Don </w:t>
      </w:r>
      <w:proofErr w:type="spellStart"/>
      <w:r w:rsidRPr="004B0D33">
        <w:rPr>
          <w:rFonts w:ascii="Verdana" w:eastAsia="Times New Roman" w:hAnsi="Verdana" w:cs="Times New Roman"/>
          <w:b/>
          <w:bCs/>
          <w:color w:val="666666"/>
          <w:sz w:val="21"/>
          <w:szCs w:val="21"/>
          <w:shd w:val="clear" w:color="auto" w:fill="FFFFFF"/>
        </w:rPr>
        <w:t>Brankovi</w:t>
      </w:r>
      <w:proofErr w:type="spellEnd"/>
      <w:r w:rsidRPr="004B0D33">
        <w:rPr>
          <w:rFonts w:ascii="Verdana" w:eastAsia="Times New Roman" w:hAnsi="Verdana" w:cs="Times New Roman"/>
          <w:b/>
          <w:bCs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b/>
          <w:bCs/>
          <w:color w:val="666666"/>
          <w:sz w:val="21"/>
          <w:szCs w:val="21"/>
          <w:shd w:val="clear" w:color="auto" w:fill="FFFFFF"/>
        </w:rPr>
        <w:t>dani</w:t>
      </w:r>
      <w:proofErr w:type="spellEnd"/>
      <w:r w:rsidRPr="004B0D33">
        <w:rPr>
          <w:rFonts w:ascii="Verdana" w:eastAsia="Times New Roman" w:hAnsi="Verdana" w:cs="Times New Roman"/>
          <w:b/>
          <w:bCs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b/>
          <w:bCs/>
          <w:color w:val="666666"/>
          <w:sz w:val="21"/>
          <w:szCs w:val="21"/>
          <w:shd w:val="clear" w:color="auto" w:fill="FFFFFF"/>
        </w:rPr>
        <w:t>muzike</w:t>
      </w:r>
      <w:proofErr w:type="spellEnd"/>
    </w:p>
    <w:p w:rsidR="004B0D33" w:rsidRPr="004B0D33" w:rsidRDefault="004B0D33" w:rsidP="004B0D33">
      <w:pPr>
        <w:spacing w:before="75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CC0000"/>
          <w:kern w:val="36"/>
          <w:sz w:val="27"/>
          <w:szCs w:val="27"/>
          <w:shd w:val="clear" w:color="auto" w:fill="FFFFFF"/>
        </w:rPr>
      </w:pPr>
      <w:proofErr w:type="spellStart"/>
      <w:r w:rsidRPr="004B0D33">
        <w:rPr>
          <w:rFonts w:ascii="Verdana" w:eastAsia="Times New Roman" w:hAnsi="Verdana" w:cs="Times New Roman"/>
          <w:b/>
          <w:bCs/>
          <w:color w:val="CC0000"/>
          <w:kern w:val="36"/>
          <w:sz w:val="27"/>
          <w:szCs w:val="27"/>
          <w:shd w:val="clear" w:color="auto" w:fill="FFFFFF"/>
        </w:rPr>
        <w:t>Uspjelo</w:t>
      </w:r>
      <w:proofErr w:type="spellEnd"/>
      <w:r w:rsidRPr="004B0D33">
        <w:rPr>
          <w:rFonts w:ascii="Verdana" w:eastAsia="Times New Roman" w:hAnsi="Verdana" w:cs="Times New Roman"/>
          <w:b/>
          <w:bCs/>
          <w:color w:val="CC0000"/>
          <w:kern w:val="36"/>
          <w:sz w:val="27"/>
          <w:szCs w:val="27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b/>
          <w:bCs/>
          <w:color w:val="CC0000"/>
          <w:kern w:val="36"/>
          <w:sz w:val="27"/>
          <w:szCs w:val="27"/>
          <w:shd w:val="clear" w:color="auto" w:fill="FFFFFF"/>
        </w:rPr>
        <w:t>muzičko</w:t>
      </w:r>
      <w:proofErr w:type="spellEnd"/>
      <w:r w:rsidRPr="004B0D33">
        <w:rPr>
          <w:rFonts w:ascii="Verdana" w:eastAsia="Times New Roman" w:hAnsi="Verdana" w:cs="Times New Roman"/>
          <w:b/>
          <w:bCs/>
          <w:color w:val="CC0000"/>
          <w:kern w:val="36"/>
          <w:sz w:val="27"/>
          <w:szCs w:val="27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b/>
          <w:bCs/>
          <w:color w:val="CC0000"/>
          <w:kern w:val="36"/>
          <w:sz w:val="27"/>
          <w:szCs w:val="27"/>
          <w:shd w:val="clear" w:color="auto" w:fill="FFFFFF"/>
        </w:rPr>
        <w:t>hodočašće</w:t>
      </w:r>
      <w:proofErr w:type="spellEnd"/>
      <w:r w:rsidRPr="004B0D33">
        <w:rPr>
          <w:rFonts w:ascii="Verdana" w:eastAsia="Times New Roman" w:hAnsi="Verdana" w:cs="Times New Roman"/>
          <w:b/>
          <w:bCs/>
          <w:color w:val="CC0000"/>
          <w:kern w:val="36"/>
          <w:sz w:val="27"/>
          <w:szCs w:val="27"/>
          <w:shd w:val="clear" w:color="auto" w:fill="FFFFFF"/>
        </w:rPr>
        <w:t xml:space="preserve"> u </w:t>
      </w:r>
      <w:proofErr w:type="spellStart"/>
      <w:r w:rsidRPr="004B0D33">
        <w:rPr>
          <w:rFonts w:ascii="Verdana" w:eastAsia="Times New Roman" w:hAnsi="Verdana" w:cs="Times New Roman"/>
          <w:b/>
          <w:bCs/>
          <w:color w:val="CC0000"/>
          <w:kern w:val="36"/>
          <w:sz w:val="27"/>
          <w:szCs w:val="27"/>
          <w:shd w:val="clear" w:color="auto" w:fill="FFFFFF"/>
        </w:rPr>
        <w:t>Kotoru</w:t>
      </w:r>
      <w:proofErr w:type="spellEnd"/>
    </w:p>
    <w:p w:rsidR="004B0D33" w:rsidRPr="004B0D33" w:rsidRDefault="004B0D33" w:rsidP="004B0D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>
            <wp:extent cx="4381500" cy="3286125"/>
            <wp:effectExtent l="19050" t="0" r="0" b="0"/>
            <wp:docPr id="1" name="Picture 1" descr="http://www.pobjeda.me/slike/vijesti/1310676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bjeda.me/slike/vijesti/13106763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D33" w:rsidRPr="004B0D33" w:rsidRDefault="004B0D33" w:rsidP="004B0D33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KOTOR -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Deseto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jubilarno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izdanje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Don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Brankovih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dana</w:t>
      </w:r>
      <w:proofErr w:type="spellEnd"/>
      <w:proofErr w:type="gram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muzike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ovogodišnji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život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počelo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je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tradicionalno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Dan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državnosti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Crne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Gore,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trgu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ispred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Katedrale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Sv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Tripuna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Uz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učešće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Crnogorskog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simfonijskog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orkestra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više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od</w:t>
      </w:r>
      <w:proofErr w:type="spellEnd"/>
      <w:proofErr w:type="gram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200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pjevača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združenih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crnogorskih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horova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dvoje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vokalnih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solista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isto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toliko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dirigenata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kao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maestra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pijanizma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Kemala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Gekića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Kotor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je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ponovo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postao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reper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muzičkih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dešavanja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regionu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.</w:t>
      </w:r>
    </w:p>
    <w:p w:rsidR="004B0D33" w:rsidRPr="004B0D33" w:rsidRDefault="004B0D33" w:rsidP="004B0D33">
      <w:pPr>
        <w:spacing w:before="100" w:beforeAutospacing="1" w:after="100" w:afterAutospacing="1" w:line="240" w:lineRule="auto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</w:pP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Sjećanje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na</w:t>
      </w:r>
      <w:proofErr w:type="spellEnd"/>
      <w:proofErr w:type="gram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umjetnike</w:t>
      </w:r>
      <w:proofErr w:type="spellEnd"/>
    </w:p>
    <w:p w:rsidR="004B0D33" w:rsidRPr="004B0D33" w:rsidRDefault="004B0D33" w:rsidP="004B0D33">
      <w:pPr>
        <w:spacing w:before="100" w:beforeAutospacing="1" w:after="100" w:afterAutospacing="1" w:line="240" w:lineRule="auto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</w:pPr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„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Reminiscencije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“,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kako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je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koncert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nazvao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umjetnički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direktor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festivala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pijanista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Ratimir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Martinović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osvježile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sjećanja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umjetnike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koji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obilježili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festivale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ranijih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godina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naravno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uz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obilježavanje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velikog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jubileja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kompozitora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Franca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Lista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– 200-godišnjicu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njegovog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rođenja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čemu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je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doprinio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jedan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od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najcijenjenijih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interpretatora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autorovog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stvaralaštva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pijanista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Kemal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Gekić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.</w:t>
      </w:r>
    </w:p>
    <w:p w:rsidR="004B0D33" w:rsidRPr="004B0D33" w:rsidRDefault="004B0D33" w:rsidP="004B0D33">
      <w:pPr>
        <w:spacing w:before="100" w:beforeAutospacing="1" w:after="100" w:afterAutospacing="1" w:line="240" w:lineRule="auto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</w:pP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Uz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pratnju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reprezentativnog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državnog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ansambla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Crnogorskog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simfonijskog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orkestra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koji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treći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put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zaredom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otvara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festival, a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kojim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je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ovaj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put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precizno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posvećeno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dirigovao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Aleksej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Šatski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Gekić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je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iznio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oba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Listova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klavirska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koncerta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– u Es-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duru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A-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duru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Prikazujući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njihovu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srodnost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različitost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promišljanje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kompozitorovog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ličnog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odnosa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prema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interpretaciji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djelu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Gekić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je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publiku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odveo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na</w:t>
      </w:r>
      <w:proofErr w:type="spellEnd"/>
      <w:proofErr w:type="gram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hodočašće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putnika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Mefista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Petrarke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Harolda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kojem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se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prelazi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sferu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transcedentnog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Nenadmašno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iskustvo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saradnji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s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orkestrom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imponovalo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je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članovima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Crnogorskog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simfonijskog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orkestra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koji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s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obzirom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lastRenderedPageBreak/>
        <w:t>na</w:t>
      </w:r>
      <w:proofErr w:type="spellEnd"/>
      <w:proofErr w:type="gram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Listovu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partituru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imali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priliku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ostvare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ličnu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komunikaciju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s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pijanistom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od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kojih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je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posebno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ostala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upečatljiva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ona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između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Gekića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vođe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violončela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Igora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Perazića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.</w:t>
      </w:r>
    </w:p>
    <w:p w:rsidR="004B0D33" w:rsidRPr="004B0D33" w:rsidRDefault="004B0D33" w:rsidP="004B0D33">
      <w:pPr>
        <w:spacing w:before="100" w:beforeAutospacing="1" w:after="100" w:afterAutospacing="1" w:line="240" w:lineRule="auto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</w:pPr>
      <w:proofErr w:type="spellStart"/>
      <w:proofErr w:type="gram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Zvona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s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početka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koncerta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kao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simbol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razumijevanja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tolerancije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prijateljskih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susreta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ostala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kao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podtekst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zvuče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tokom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drugog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dijela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koncerta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.</w:t>
      </w:r>
      <w:proofErr w:type="gramEnd"/>
    </w:p>
    <w:p w:rsidR="004B0D33" w:rsidRPr="004B0D33" w:rsidRDefault="004B0D33" w:rsidP="004B0D33">
      <w:pPr>
        <w:spacing w:before="100" w:beforeAutospacing="1" w:after="100" w:afterAutospacing="1" w:line="240" w:lineRule="auto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</w:pP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Triptih</w:t>
      </w:r>
      <w:proofErr w:type="spellEnd"/>
    </w:p>
    <w:p w:rsidR="004B0D33" w:rsidRPr="004B0D33" w:rsidRDefault="004B0D33" w:rsidP="004B0D33">
      <w:pPr>
        <w:spacing w:before="100" w:beforeAutospacing="1" w:after="100" w:afterAutospacing="1" w:line="240" w:lineRule="auto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</w:pP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Umjetnici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Crnogorskog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simfonijskiog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orkestra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Crnogorskog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horskog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ansambla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aparata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sastavljenog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od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horova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muzičkih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škola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Kotoru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Podgorici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cetinjske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Muzičke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akademije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podgoričkog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hora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„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Stanko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Dragojević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“, a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sve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pod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vođstvom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dirigentkinje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Darinke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Matić-Marović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prema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kojoj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publika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nije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krila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posebnu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naklonost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izveli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djelo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domaćeg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autora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Žarka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Mirkovića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gram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„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Triptih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za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soliste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hor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orkestar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“,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čije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solističke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dionice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tumačili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sopranistkinja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Snežana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Savičić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-Sekulić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bas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Ivica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Šarić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djelo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je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kroz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koje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autor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sugeriše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onu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vrstu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koherentnog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suživota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ljudi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neophodnog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ne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samo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kotorskim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crnogorskim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prostorima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već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mnogo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šire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.</w:t>
      </w:r>
      <w:proofErr w:type="gram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Dijalog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različitih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kultura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religija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upućuje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na</w:t>
      </w:r>
      <w:proofErr w:type="spellEnd"/>
      <w:proofErr w:type="gram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spoznavanje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različitosti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ali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univerzalne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vrijednosti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koje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osnovna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nit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suživota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koji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prirodno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promoviše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kompozitor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.</w:t>
      </w:r>
    </w:p>
    <w:p w:rsidR="004B0D33" w:rsidRPr="004B0D33" w:rsidRDefault="004B0D33" w:rsidP="004B0D33">
      <w:pPr>
        <w:spacing w:before="100" w:beforeAutospacing="1" w:after="100" w:afterAutospacing="1" w:line="240" w:lineRule="auto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</w:pP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Snaga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vjere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bilo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se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razumije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kao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„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slava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“, „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gloria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“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ili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„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lavdi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“,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stvorila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je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nadu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za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bolju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budućnost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a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festivalu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pružila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još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jedan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motiv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za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„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mnogaja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ljeta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“.</w:t>
      </w:r>
    </w:p>
    <w:p w:rsidR="004B0D33" w:rsidRPr="004B0D33" w:rsidRDefault="004B0D33" w:rsidP="004B0D33">
      <w:pPr>
        <w:spacing w:before="100" w:beforeAutospacing="1" w:after="100" w:afterAutospacing="1" w:line="240" w:lineRule="auto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</w:pP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Koncert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Milenkovića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Karamazova</w:t>
      </w:r>
      <w:proofErr w:type="spellEnd"/>
    </w:p>
    <w:p w:rsidR="004B0D33" w:rsidRPr="004B0D33" w:rsidRDefault="004B0D33" w:rsidP="004B0D33">
      <w:pPr>
        <w:spacing w:before="100" w:beforeAutospacing="1" w:after="100" w:afterAutospacing="1" w:line="240" w:lineRule="auto"/>
        <w:ind w:firstLine="600"/>
        <w:jc w:val="both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</w:pP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Violinista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Stefan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Milenković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gitarista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Edin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Karamazov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nastupiće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večeras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na</w:t>
      </w:r>
      <w:proofErr w:type="spellEnd"/>
      <w:proofErr w:type="gram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Letnjoj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pozorinici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u 21 sat.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Dva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muzičara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izvešće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„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Pjesme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žudnje</w:t>
      </w:r>
      <w:proofErr w:type="spellEnd"/>
      <w:proofErr w:type="gram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“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Terija</w:t>
      </w:r>
      <w:proofErr w:type="spellEnd"/>
      <w:proofErr w:type="gram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Rajlija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, „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Rumunske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igre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“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Bele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Bartoka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, „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Začarano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praskozorje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“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Ravija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Šankara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kao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poznati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ciklus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Astora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Pjacole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, „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Istoriju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tanga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“.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Karte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za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koncert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mogu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se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kupiti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na</w:t>
      </w:r>
      <w:proofErr w:type="spellEnd"/>
      <w:proofErr w:type="gram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Kamenom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kiosku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kao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dva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sata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prije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koncerta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ispred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Ljetnje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pozornice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Ukoliko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bude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vremenskih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nepogoda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koncert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će</w:t>
      </w:r>
      <w:proofErr w:type="spellEnd"/>
      <w:proofErr w:type="gram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biti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održan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u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Kulturnom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centru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„Nikola </w:t>
      </w:r>
      <w:proofErr w:type="spellStart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Đurković</w:t>
      </w:r>
      <w:proofErr w:type="spellEnd"/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“.</w:t>
      </w:r>
    </w:p>
    <w:p w:rsidR="00B13465" w:rsidRDefault="004B0D33" w:rsidP="004B0D33">
      <w:pPr>
        <w:rPr>
          <w:rFonts w:ascii="Verdana" w:eastAsia="Times New Roman" w:hAnsi="Verdana" w:cs="Times New Roman"/>
          <w:b/>
          <w:bCs/>
          <w:color w:val="333333"/>
          <w:sz w:val="20"/>
        </w:rPr>
      </w:pPr>
      <w:r w:rsidRPr="004B0D33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br/>
      </w:r>
      <w:r w:rsidRPr="004B0D33">
        <w:rPr>
          <w:rFonts w:ascii="Verdana" w:eastAsia="Times New Roman" w:hAnsi="Verdana" w:cs="Times New Roman"/>
          <w:b/>
          <w:bCs/>
          <w:color w:val="333333"/>
          <w:sz w:val="20"/>
        </w:rPr>
        <w:t>J. N.</w:t>
      </w:r>
    </w:p>
    <w:p w:rsidR="005D619D" w:rsidRDefault="005D619D" w:rsidP="004B0D33">
      <w:pPr>
        <w:rPr>
          <w:rFonts w:ascii="Verdana" w:eastAsia="Times New Roman" w:hAnsi="Verdana" w:cs="Times New Roman"/>
          <w:b/>
          <w:bCs/>
          <w:color w:val="333333"/>
          <w:sz w:val="20"/>
        </w:rPr>
      </w:pPr>
    </w:p>
    <w:p w:rsidR="005D619D" w:rsidRDefault="005D619D" w:rsidP="004B0D33">
      <w:proofErr w:type="spellStart"/>
      <w:proofErr w:type="gramStart"/>
      <w:r>
        <w:rPr>
          <w:rFonts w:ascii="Verdana" w:eastAsia="Times New Roman" w:hAnsi="Verdana" w:cs="Times New Roman"/>
          <w:b/>
          <w:bCs/>
          <w:color w:val="333333"/>
          <w:sz w:val="20"/>
        </w:rPr>
        <w:t>Izvor</w:t>
      </w:r>
      <w:proofErr w:type="spellEnd"/>
      <w:r>
        <w:rPr>
          <w:rFonts w:ascii="Verdana" w:eastAsia="Times New Roman" w:hAnsi="Verdana" w:cs="Times New Roman"/>
          <w:b/>
          <w:bCs/>
          <w:color w:val="333333"/>
          <w:sz w:val="20"/>
        </w:rPr>
        <w:t xml:space="preserve"> :</w:t>
      </w:r>
      <w:proofErr w:type="gramEnd"/>
      <w:r>
        <w:rPr>
          <w:rFonts w:ascii="Verdana" w:eastAsia="Times New Roman" w:hAnsi="Verdana" w:cs="Times New Roman"/>
          <w:b/>
          <w:bCs/>
          <w:color w:val="333333"/>
          <w:sz w:val="20"/>
        </w:rPr>
        <w:t xml:space="preserve"> </w:t>
      </w:r>
      <w:hyperlink r:id="rId6" w:history="1">
        <w:r>
          <w:rPr>
            <w:rStyle w:val="Hyperlink"/>
          </w:rPr>
          <w:t>http://www.pobjeda.me/citanje.php?datum=2011-07-15&amp;id=213993</w:t>
        </w:r>
      </w:hyperlink>
    </w:p>
    <w:sectPr w:rsidR="005D619D" w:rsidSect="00B134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D33"/>
    <w:rsid w:val="00012FB9"/>
    <w:rsid w:val="00014BF6"/>
    <w:rsid w:val="000219CE"/>
    <w:rsid w:val="000452BA"/>
    <w:rsid w:val="00047E25"/>
    <w:rsid w:val="000518D7"/>
    <w:rsid w:val="0006197A"/>
    <w:rsid w:val="000702FD"/>
    <w:rsid w:val="00076EBD"/>
    <w:rsid w:val="00084C35"/>
    <w:rsid w:val="000938FF"/>
    <w:rsid w:val="00093F5B"/>
    <w:rsid w:val="0009635E"/>
    <w:rsid w:val="000A5AB6"/>
    <w:rsid w:val="000C47D4"/>
    <w:rsid w:val="000C6AF5"/>
    <w:rsid w:val="000D0BC7"/>
    <w:rsid w:val="000F74B9"/>
    <w:rsid w:val="001064D0"/>
    <w:rsid w:val="00107550"/>
    <w:rsid w:val="001135AD"/>
    <w:rsid w:val="0011783C"/>
    <w:rsid w:val="00130A35"/>
    <w:rsid w:val="00166C5B"/>
    <w:rsid w:val="00171C23"/>
    <w:rsid w:val="001753BA"/>
    <w:rsid w:val="00177843"/>
    <w:rsid w:val="001969BA"/>
    <w:rsid w:val="001A1303"/>
    <w:rsid w:val="001C6DC8"/>
    <w:rsid w:val="001D2E7F"/>
    <w:rsid w:val="001D68C9"/>
    <w:rsid w:val="00206545"/>
    <w:rsid w:val="0020683B"/>
    <w:rsid w:val="0022047F"/>
    <w:rsid w:val="0023122B"/>
    <w:rsid w:val="00235C04"/>
    <w:rsid w:val="00246FA5"/>
    <w:rsid w:val="0025252D"/>
    <w:rsid w:val="00255321"/>
    <w:rsid w:val="0026072E"/>
    <w:rsid w:val="00273A07"/>
    <w:rsid w:val="00291FAE"/>
    <w:rsid w:val="002A73E2"/>
    <w:rsid w:val="002B4D6D"/>
    <w:rsid w:val="002B6B60"/>
    <w:rsid w:val="002D7623"/>
    <w:rsid w:val="002E1FAA"/>
    <w:rsid w:val="00305AF8"/>
    <w:rsid w:val="0031211D"/>
    <w:rsid w:val="00313C23"/>
    <w:rsid w:val="003208B1"/>
    <w:rsid w:val="00323464"/>
    <w:rsid w:val="003413E5"/>
    <w:rsid w:val="0037208D"/>
    <w:rsid w:val="003911DC"/>
    <w:rsid w:val="00393232"/>
    <w:rsid w:val="003A2EED"/>
    <w:rsid w:val="003A54F9"/>
    <w:rsid w:val="003B0E51"/>
    <w:rsid w:val="003B19B0"/>
    <w:rsid w:val="003B7A54"/>
    <w:rsid w:val="003C4457"/>
    <w:rsid w:val="003D3F9C"/>
    <w:rsid w:val="003F5D99"/>
    <w:rsid w:val="003F6FC9"/>
    <w:rsid w:val="00432AD1"/>
    <w:rsid w:val="0044175F"/>
    <w:rsid w:val="00447B18"/>
    <w:rsid w:val="00450D97"/>
    <w:rsid w:val="00462658"/>
    <w:rsid w:val="0046483C"/>
    <w:rsid w:val="0047376D"/>
    <w:rsid w:val="00477157"/>
    <w:rsid w:val="004B0D33"/>
    <w:rsid w:val="004B125A"/>
    <w:rsid w:val="004B2DF1"/>
    <w:rsid w:val="004B42B2"/>
    <w:rsid w:val="004C547C"/>
    <w:rsid w:val="004C59BB"/>
    <w:rsid w:val="004D26AD"/>
    <w:rsid w:val="004E3F0B"/>
    <w:rsid w:val="004E595E"/>
    <w:rsid w:val="004F0766"/>
    <w:rsid w:val="004F11C0"/>
    <w:rsid w:val="005050BF"/>
    <w:rsid w:val="005124E7"/>
    <w:rsid w:val="0052095E"/>
    <w:rsid w:val="005464E0"/>
    <w:rsid w:val="00560867"/>
    <w:rsid w:val="00582976"/>
    <w:rsid w:val="005B3B90"/>
    <w:rsid w:val="005C4B58"/>
    <w:rsid w:val="005C4C97"/>
    <w:rsid w:val="005D095E"/>
    <w:rsid w:val="005D619D"/>
    <w:rsid w:val="005E6F5F"/>
    <w:rsid w:val="005F3FB2"/>
    <w:rsid w:val="005F3FD1"/>
    <w:rsid w:val="005F561F"/>
    <w:rsid w:val="005F5F6C"/>
    <w:rsid w:val="005F6462"/>
    <w:rsid w:val="00606D6C"/>
    <w:rsid w:val="00607E2C"/>
    <w:rsid w:val="006159C0"/>
    <w:rsid w:val="00637A71"/>
    <w:rsid w:val="00637B85"/>
    <w:rsid w:val="00652C8D"/>
    <w:rsid w:val="0065441E"/>
    <w:rsid w:val="00655B53"/>
    <w:rsid w:val="0067270D"/>
    <w:rsid w:val="006732B2"/>
    <w:rsid w:val="00674131"/>
    <w:rsid w:val="0069000A"/>
    <w:rsid w:val="00693E14"/>
    <w:rsid w:val="006978FC"/>
    <w:rsid w:val="006A09BE"/>
    <w:rsid w:val="006A67BF"/>
    <w:rsid w:val="006B43B3"/>
    <w:rsid w:val="006E7722"/>
    <w:rsid w:val="0070638E"/>
    <w:rsid w:val="0071304E"/>
    <w:rsid w:val="00722E45"/>
    <w:rsid w:val="00762F48"/>
    <w:rsid w:val="00772064"/>
    <w:rsid w:val="007750B0"/>
    <w:rsid w:val="00775A32"/>
    <w:rsid w:val="007C1D90"/>
    <w:rsid w:val="007D3A52"/>
    <w:rsid w:val="007E3B75"/>
    <w:rsid w:val="00803C79"/>
    <w:rsid w:val="008171E2"/>
    <w:rsid w:val="00830EEF"/>
    <w:rsid w:val="00834C08"/>
    <w:rsid w:val="00853B7F"/>
    <w:rsid w:val="008633B6"/>
    <w:rsid w:val="008804D5"/>
    <w:rsid w:val="008918B9"/>
    <w:rsid w:val="00894632"/>
    <w:rsid w:val="008B53F5"/>
    <w:rsid w:val="008C375D"/>
    <w:rsid w:val="008D7DB4"/>
    <w:rsid w:val="008F1D39"/>
    <w:rsid w:val="008F7434"/>
    <w:rsid w:val="0090081F"/>
    <w:rsid w:val="00914A08"/>
    <w:rsid w:val="00917983"/>
    <w:rsid w:val="0094430C"/>
    <w:rsid w:val="00947FC1"/>
    <w:rsid w:val="00952405"/>
    <w:rsid w:val="009678E8"/>
    <w:rsid w:val="00984D8F"/>
    <w:rsid w:val="00985896"/>
    <w:rsid w:val="00996BC5"/>
    <w:rsid w:val="009A25E8"/>
    <w:rsid w:val="009C501D"/>
    <w:rsid w:val="009D4615"/>
    <w:rsid w:val="009D6B64"/>
    <w:rsid w:val="009E39CA"/>
    <w:rsid w:val="009E61B6"/>
    <w:rsid w:val="009F0E56"/>
    <w:rsid w:val="00A172D5"/>
    <w:rsid w:val="00A303B6"/>
    <w:rsid w:val="00A405C4"/>
    <w:rsid w:val="00A4073C"/>
    <w:rsid w:val="00A46AC8"/>
    <w:rsid w:val="00A54E6B"/>
    <w:rsid w:val="00A62FE4"/>
    <w:rsid w:val="00A82AA9"/>
    <w:rsid w:val="00A84046"/>
    <w:rsid w:val="00A85BCC"/>
    <w:rsid w:val="00A95D01"/>
    <w:rsid w:val="00AA24DD"/>
    <w:rsid w:val="00AA4F45"/>
    <w:rsid w:val="00AC6CD6"/>
    <w:rsid w:val="00AD73C2"/>
    <w:rsid w:val="00AE3CA9"/>
    <w:rsid w:val="00AE617A"/>
    <w:rsid w:val="00AF06F2"/>
    <w:rsid w:val="00AF1368"/>
    <w:rsid w:val="00B13465"/>
    <w:rsid w:val="00B139D1"/>
    <w:rsid w:val="00B231CF"/>
    <w:rsid w:val="00B27F4B"/>
    <w:rsid w:val="00B37529"/>
    <w:rsid w:val="00B87675"/>
    <w:rsid w:val="00B9657A"/>
    <w:rsid w:val="00BB20F9"/>
    <w:rsid w:val="00BC2DC9"/>
    <w:rsid w:val="00BC352C"/>
    <w:rsid w:val="00BC7199"/>
    <w:rsid w:val="00BD3768"/>
    <w:rsid w:val="00BD7096"/>
    <w:rsid w:val="00BE0960"/>
    <w:rsid w:val="00BE1A52"/>
    <w:rsid w:val="00BE4F81"/>
    <w:rsid w:val="00C06E92"/>
    <w:rsid w:val="00C15CA0"/>
    <w:rsid w:val="00C253CD"/>
    <w:rsid w:val="00C468DC"/>
    <w:rsid w:val="00C513C6"/>
    <w:rsid w:val="00C831AF"/>
    <w:rsid w:val="00C87C6F"/>
    <w:rsid w:val="00CA476B"/>
    <w:rsid w:val="00CB1506"/>
    <w:rsid w:val="00CB17D7"/>
    <w:rsid w:val="00CB2E2A"/>
    <w:rsid w:val="00CC4739"/>
    <w:rsid w:val="00CC7451"/>
    <w:rsid w:val="00CD38BD"/>
    <w:rsid w:val="00CD733C"/>
    <w:rsid w:val="00CE5829"/>
    <w:rsid w:val="00CF39EE"/>
    <w:rsid w:val="00D03D1C"/>
    <w:rsid w:val="00D06E28"/>
    <w:rsid w:val="00D10E11"/>
    <w:rsid w:val="00D46274"/>
    <w:rsid w:val="00D51A07"/>
    <w:rsid w:val="00D5321D"/>
    <w:rsid w:val="00D63762"/>
    <w:rsid w:val="00DD4A3B"/>
    <w:rsid w:val="00DF0395"/>
    <w:rsid w:val="00DF0C6A"/>
    <w:rsid w:val="00E05D98"/>
    <w:rsid w:val="00E07141"/>
    <w:rsid w:val="00E11022"/>
    <w:rsid w:val="00E15D73"/>
    <w:rsid w:val="00E274A4"/>
    <w:rsid w:val="00E379BD"/>
    <w:rsid w:val="00E42538"/>
    <w:rsid w:val="00E4295C"/>
    <w:rsid w:val="00E505F5"/>
    <w:rsid w:val="00E5330F"/>
    <w:rsid w:val="00E553EA"/>
    <w:rsid w:val="00E63933"/>
    <w:rsid w:val="00E65454"/>
    <w:rsid w:val="00E751BE"/>
    <w:rsid w:val="00E75FFD"/>
    <w:rsid w:val="00E826C8"/>
    <w:rsid w:val="00E86295"/>
    <w:rsid w:val="00EA1F80"/>
    <w:rsid w:val="00ED238E"/>
    <w:rsid w:val="00ED2CD4"/>
    <w:rsid w:val="00ED57C7"/>
    <w:rsid w:val="00EE0BD9"/>
    <w:rsid w:val="00EE2809"/>
    <w:rsid w:val="00F04CB2"/>
    <w:rsid w:val="00F10C8E"/>
    <w:rsid w:val="00F12153"/>
    <w:rsid w:val="00F144EB"/>
    <w:rsid w:val="00F22519"/>
    <w:rsid w:val="00F2529D"/>
    <w:rsid w:val="00F34873"/>
    <w:rsid w:val="00F45ACD"/>
    <w:rsid w:val="00F73DD8"/>
    <w:rsid w:val="00F81AE3"/>
    <w:rsid w:val="00F859C5"/>
    <w:rsid w:val="00F924DD"/>
    <w:rsid w:val="00FA323E"/>
    <w:rsid w:val="00FC16C0"/>
    <w:rsid w:val="00FC47ED"/>
    <w:rsid w:val="00FD2B98"/>
    <w:rsid w:val="00FF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65"/>
  </w:style>
  <w:style w:type="paragraph" w:styleId="Heading1">
    <w:name w:val="heading 1"/>
    <w:basedOn w:val="Normal"/>
    <w:link w:val="Heading1Char"/>
    <w:uiPriority w:val="9"/>
    <w:qFormat/>
    <w:rsid w:val="004B0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B0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D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B0D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4B0D33"/>
  </w:style>
  <w:style w:type="paragraph" w:styleId="NormalWeb">
    <w:name w:val="Normal (Web)"/>
    <w:basedOn w:val="Normal"/>
    <w:uiPriority w:val="99"/>
    <w:semiHidden/>
    <w:unhideWhenUsed/>
    <w:rsid w:val="004B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0D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D61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bjeda.me/citanje.php?datum=2011-07-15&amp;id=213993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3</cp:revision>
  <dcterms:created xsi:type="dcterms:W3CDTF">2011-09-11T15:53:00Z</dcterms:created>
  <dcterms:modified xsi:type="dcterms:W3CDTF">2011-09-11T23:17:00Z</dcterms:modified>
</cp:coreProperties>
</file>